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F42" w:rsidRDefault="001C0F42" w:rsidP="001C0F42">
      <w:pPr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Яхиханова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Камета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Абдулбековна</w:t>
      </w:r>
      <w:proofErr w:type="spellEnd"/>
      <w:r>
        <w:rPr>
          <w:rFonts w:ascii="Times New Roman" w:hAnsi="Times New Roman" w:cs="Times New Roman"/>
          <w:b/>
          <w:sz w:val="24"/>
        </w:rPr>
        <w:t>.</w:t>
      </w:r>
    </w:p>
    <w:p w:rsidR="001C0F42" w:rsidRDefault="001C0F42" w:rsidP="001C0F4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Дисциплина: История 09</w:t>
      </w:r>
      <w:r>
        <w:rPr>
          <w:rFonts w:ascii="Times New Roman" w:hAnsi="Times New Roman" w:cs="Times New Roman"/>
          <w:b/>
          <w:sz w:val="24"/>
        </w:rPr>
        <w:t>.12.2020 г. группа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9-</w:t>
      </w:r>
      <w:r>
        <w:rPr>
          <w:rFonts w:ascii="Times New Roman" w:hAnsi="Times New Roman" w:cs="Times New Roman"/>
          <w:b/>
          <w:sz w:val="24"/>
        </w:rPr>
        <w:t xml:space="preserve"> МОЦИ(9)</w:t>
      </w:r>
    </w:p>
    <w:p w:rsidR="001C0F42" w:rsidRDefault="001C0F42" w:rsidP="001C0F4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Тема: «Экономическая реформа 1965 года в СССР: задачи и результаты.»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ходе преобразований планировалось преодолеть следующие негативные черты советской экономики: малая отдача капиталовложений; низкая производительность труда, отстававшая от роста зарплаты; недостаток рабочей силы, связанный с экстенсивным типом развития экономики, отказом от внедрения достижений НТР; плохое качество товаров и их недостаточный ассортимент.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Параллельно с преобразованиями в с/х сфере стала реализовываться реформа в промышленности: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- изменение системы плановых и отчётности предприятий;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- расширение сферы их самостоятельности;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- усиление материальной заинтересованности рабочих в результатах их труда.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- эффективность работы предприятия должна была определиться количеством не произведённой, а реализованной продукции.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Первоначально предоставленная самостоятельность и переход на хозрасчёт постепенно ликвидировались, исчезнув в первой половине 70-х гг. Такая ситуация была связана с тем, что экономическая реформа не затрагивала основ политического строя.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Style w:val="a4"/>
          <w:rFonts w:ascii="Georgia" w:hAnsi="Georgia"/>
          <w:color w:val="333333"/>
        </w:rPr>
        <w:t>Советская экономика продолжала развиваться по экстенсивному пути.</w:t>
      </w:r>
      <w:r>
        <w:rPr>
          <w:rFonts w:ascii="Georgia" w:hAnsi="Georgia"/>
          <w:color w:val="333333"/>
        </w:rPr>
        <w:t> Особенно это сказалось с начала 70-х гг., когда, воспользовавшись благоприятной конъюнктурой на мировом рынке (повышение цен на нефть), страна стала получать львиную долю своих доходов за счёт продажи за рубеж необработанного сырья.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В 70-е </w:t>
      </w:r>
      <w:proofErr w:type="spellStart"/>
      <w:r>
        <w:rPr>
          <w:rFonts w:ascii="Georgia" w:hAnsi="Georgia"/>
          <w:color w:val="333333"/>
        </w:rPr>
        <w:t>г.г</w:t>
      </w:r>
      <w:proofErr w:type="spellEnd"/>
      <w:r>
        <w:rPr>
          <w:rFonts w:ascii="Georgia" w:hAnsi="Georgia"/>
          <w:color w:val="333333"/>
        </w:rPr>
        <w:t>. делались попытки преодолеть отставание от капиталистических стран в области научно-технического прогресса. Но в действительности это стало реальностью только в ВПК.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сельском хозяйстве, несмотря на значительное увеличение капитальных вложений, слабое внимание уделялось развитию социальной сферы. При этом в сельском хозяйстве оставалось занято 20% трудоспособного населения (в развитых странах уже – около 4%).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Style w:val="a4"/>
          <w:rFonts w:ascii="Georgia" w:hAnsi="Georgia"/>
          <w:color w:val="333333"/>
        </w:rPr>
        <w:t>Возобновление реформаторских попыток</w:t>
      </w:r>
      <w:r>
        <w:rPr>
          <w:rFonts w:ascii="Georgia" w:hAnsi="Georgia"/>
          <w:color w:val="333333"/>
        </w:rPr>
        <w:t xml:space="preserve"> произошло в начале 80-х </w:t>
      </w:r>
      <w:proofErr w:type="spellStart"/>
      <w:r>
        <w:rPr>
          <w:rFonts w:ascii="Georgia" w:hAnsi="Georgia"/>
          <w:color w:val="333333"/>
        </w:rPr>
        <w:t>г.г</w:t>
      </w:r>
      <w:proofErr w:type="spellEnd"/>
      <w:r>
        <w:rPr>
          <w:rFonts w:ascii="Georgia" w:hAnsi="Georgia"/>
          <w:color w:val="333333"/>
        </w:rPr>
        <w:t>. после смены руководства (Генеральным секретарём стал М.С. Горбачёв).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апреле на пленуме ЦК </w:t>
      </w:r>
      <w:r>
        <w:rPr>
          <w:rStyle w:val="a4"/>
          <w:rFonts w:ascii="Georgia" w:hAnsi="Georgia"/>
          <w:color w:val="333333"/>
        </w:rPr>
        <w:t>впервые было открыто заявлено об имеющихся в СССР экономических и социальных проблемах</w:t>
      </w:r>
      <w:r>
        <w:rPr>
          <w:rFonts w:ascii="Georgia" w:hAnsi="Georgia"/>
          <w:color w:val="333333"/>
        </w:rPr>
        <w:t xml:space="preserve">. Были проанализированы долгосрочные тенденции внутреннего развития: неблагоприятная демографическая ситуация, кризис организации труда, истощение традиционной сырьевой базы и рост себестоимости сырья, физический износ и моральное </w:t>
      </w:r>
      <w:r>
        <w:rPr>
          <w:rFonts w:ascii="Georgia" w:hAnsi="Georgia"/>
          <w:color w:val="333333"/>
        </w:rPr>
        <w:lastRenderedPageBreak/>
        <w:t>старение оборудования, рост удельного веса военных расходов в государственном бюджете.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1985 г. было положено начало политике </w:t>
      </w:r>
      <w:r>
        <w:rPr>
          <w:rStyle w:val="a4"/>
          <w:rFonts w:ascii="Georgia" w:hAnsi="Georgia"/>
          <w:color w:val="333333"/>
        </w:rPr>
        <w:t>перестройки</w:t>
      </w:r>
      <w:r>
        <w:rPr>
          <w:rFonts w:ascii="Georgia" w:hAnsi="Georgia"/>
          <w:color w:val="333333"/>
        </w:rPr>
        <w:t>, под которой подразумевалась реконструкция социализма в СССР на основе развития политического плюрализма, рыночных отношений и нового подхода к проблемам национально-государственного устройства. Достижению поставленных целей должна была способствовать политика гласности.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Style w:val="a4"/>
          <w:rFonts w:ascii="Georgia" w:hAnsi="Georgia"/>
          <w:color w:val="333333"/>
        </w:rPr>
        <w:t>Экономические преобразования: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- расширение самостоятельности государственных предприятий,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- расширении сферы деятельности частного сектора экономики,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- перераспределение полномочия между министерством и предприятием в пользу последнего.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1989-1990 гг. группой экономистов была разработана программа дальнейших экономических реформ. ("500 дней"). В течение обозначенного срока предусматривалось: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- проведение демонополизации, децентрализации и разгосударствления собственности,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- учреждение акционерных обществ и банков,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- развитие частного предпринимательства и т.п.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Однако развернувшееся в стране массовое забастовочное движение, противостояние центральной и местных властей не позволяли реализовать задуманное.</w:t>
      </w:r>
    </w:p>
    <w:p w:rsidR="001C0F42" w:rsidRDefault="001C0F42" w:rsidP="001C0F42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С целью нормализации финансовой системы правительство провело в январе 1991 г. крайне неудачную денежную реформу, следствием которой была окончательная потеря доверия людей к центральной власти. Этому также способствовала инфляция и повсеместные перебои с товарами первой необходимости. Кризисный процесс в экономике становился нерегулируемым.</w:t>
      </w:r>
      <w:bookmarkStart w:id="0" w:name="_GoBack"/>
      <w:bookmarkEnd w:id="0"/>
    </w:p>
    <w:sectPr w:rsidR="001C0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35F"/>
    <w:rsid w:val="001C0F42"/>
    <w:rsid w:val="00E41362"/>
    <w:rsid w:val="00ED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55F9D8-36E6-425C-9B2A-A88009A1D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0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C0F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566</Words>
  <Characters>3231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2</cp:revision>
  <dcterms:created xsi:type="dcterms:W3CDTF">2020-12-14T20:26:00Z</dcterms:created>
  <dcterms:modified xsi:type="dcterms:W3CDTF">2020-12-14T20:34:00Z</dcterms:modified>
</cp:coreProperties>
</file>